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9hpoxhjc3ggl" w:id="0"/>
      <w:bookmarkEnd w:id="0"/>
      <w:r w:rsidDel="00000000" w:rsidR="00000000" w:rsidRPr="00000000">
        <w:rPr>
          <w:rtl w:val="0"/>
        </w:rPr>
        <w:t xml:space="preserve">Черкаська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9qwftkr9kvrt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425"/>
        <w:gridCol w:w="1425"/>
        <w:gridCol w:w="1665"/>
        <w:gridCol w:w="1620"/>
        <w:gridCol w:w="1965"/>
        <w:tblGridChange w:id="0">
          <w:tblGrid>
            <w:gridCol w:w="1260"/>
            <w:gridCol w:w="1425"/>
            <w:gridCol w:w="1425"/>
            <w:gridCol w:w="1665"/>
            <w:gridCol w:w="162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31 750,6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17 759,7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6 201,5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6 097,1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5 461,1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b77opaght7t5" w:id="2"/>
      <w:bookmarkEnd w:id="2"/>
      <w:r w:rsidDel="00000000" w:rsidR="00000000" w:rsidRPr="00000000">
        <w:rPr>
          <w:rtl w:val="0"/>
        </w:rPr>
        <w:t xml:space="preserve">Витрати співфінансування на 01.08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5 726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607,4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