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contextualSpacing w:val="0"/>
        <w:rPr/>
      </w:pPr>
      <w:bookmarkStart w:colFirst="0" w:colLast="0" w:name="_n9pjsatybetj" w:id="0"/>
      <w:bookmarkEnd w:id="0"/>
      <w:r w:rsidDel="00000000" w:rsidR="00000000" w:rsidRPr="00000000">
        <w:rPr>
          <w:rtl w:val="0"/>
        </w:rPr>
        <w:t xml:space="preserve">Тернопільська область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  <w:t xml:space="preserve">не відповіла на запит про публічну інформацію</w:t>
      </w:r>
    </w:p>
    <w:p w:rsidR="00000000" w:rsidDel="00000000" w:rsidP="00000000" w:rsidRDefault="00000000" w:rsidRPr="00000000" w14:paraId="00000002">
      <w:pPr>
        <w:pStyle w:val="Heading3"/>
        <w:contextualSpacing w:val="0"/>
        <w:rPr/>
      </w:pPr>
      <w:bookmarkStart w:colFirst="0" w:colLast="0" w:name="_2s42b3qh02f1" w:id="1"/>
      <w:bookmarkEnd w:id="1"/>
      <w:r w:rsidDel="00000000" w:rsidR="00000000" w:rsidRPr="00000000">
        <w:rPr>
          <w:rtl w:val="0"/>
        </w:rPr>
        <w:t xml:space="preserve">Витрати субвенції (тис. грн)</w:t>
      </w:r>
    </w:p>
    <w:tbl>
      <w:tblPr>
        <w:tblStyle w:val="Table1"/>
        <w:tblW w:w="93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45"/>
        <w:gridCol w:w="1485"/>
        <w:gridCol w:w="1530"/>
        <w:gridCol w:w="1680"/>
        <w:gridCol w:w="1650"/>
        <w:gridCol w:w="1710"/>
        <w:tblGridChange w:id="0">
          <w:tblGrid>
            <w:gridCol w:w="1245"/>
            <w:gridCol w:w="1485"/>
            <w:gridCol w:w="1530"/>
            <w:gridCol w:w="1680"/>
            <w:gridCol w:w="1650"/>
            <w:gridCol w:w="171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15.07 (дані 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15.08 (дані 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дидактику (дані 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меблі (дані 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обладнання  (дані  МОН)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34 510,7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55,2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15 532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2 532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5 000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8 000</w:t>
            </w:r>
          </w:p>
        </w:tc>
      </w:tr>
    </w:tbl>
    <w:p w:rsidR="00000000" w:rsidDel="00000000" w:rsidP="00000000" w:rsidRDefault="00000000" w:rsidRPr="00000000" w14:paraId="0000000F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